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Bank Gothic Medium" w:cs="Bank Gothic Medium" w:hAnsi="Bank Gothic Medium" w:eastAsia="Bank Gothic Medium"/>
          <w:sz w:val="36"/>
          <w:szCs w:val="36"/>
          <w:lang w:val="it-IT"/>
        </w:rPr>
      </w:pPr>
      <w:r>
        <w:rPr>
          <w:rFonts w:ascii="Bank Gothic Medium" w:hAnsi="Bank Gothic Medium"/>
          <w:sz w:val="36"/>
          <w:szCs w:val="36"/>
          <w:rtl w:val="0"/>
          <w:lang w:val="it-IT"/>
        </w:rPr>
        <w:t>Corinne Cl</w:t>
      </w:r>
      <w:r>
        <w:rPr>
          <w:rFonts w:ascii="Bank Gothic Medium" w:hAnsi="Bank Gothic Medium" w:hint="default"/>
          <w:sz w:val="36"/>
          <w:szCs w:val="36"/>
          <w:rtl w:val="0"/>
          <w:lang w:val="it-IT"/>
        </w:rPr>
        <w:t>è</w:t>
      </w:r>
      <w:r>
        <w:rPr>
          <w:rFonts w:ascii="Bank Gothic Medium" w:hAnsi="Bank Gothic Medium"/>
          <w:sz w:val="36"/>
          <w:szCs w:val="36"/>
          <w:rtl w:val="0"/>
          <w:lang w:val="it-IT"/>
        </w:rPr>
        <w:t>ry</w:t>
      </w:r>
    </w:p>
    <w:p>
      <w:pPr>
        <w:pStyle w:val="Di default"/>
        <w:rPr>
          <w:rFonts w:ascii="Bank Gothic Medium" w:cs="Bank Gothic Medium" w:hAnsi="Bank Gothic Medium" w:eastAsia="Bank Gothic Medium"/>
          <w:sz w:val="24"/>
          <w:szCs w:val="24"/>
          <w:shd w:val="clear" w:color="auto" w:fill="ffffff"/>
        </w:rPr>
      </w:pPr>
    </w:p>
    <w:p>
      <w:pPr>
        <w:pStyle w:val="Di defaul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Cinema</w:t>
      </w:r>
    </w:p>
    <w:p>
      <w:pPr>
        <w:pStyle w:val="Di defaul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Les Poneyttes, regia di Jo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ë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 Le Moign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(1967)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sergente Rompiglioni, regia di Pier Giorgio Ferretti (1973)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Histoire d'O, regia di Just Jaeckin (1975)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Natale in casa d'appuntamento, regia di Armando Nannuzzi (1976)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Striptease, regia di German Lorente (1976)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E tanta paura, regia di Paolo Cavara (1976)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Bluff - Storia di truffe e di imbroglioni, regia di Sergio Corbucci (1976)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Sturmtruppen, regia di Salvatore Samperi (1976)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Kleinhoff Hotel, regia di Carlo Lizzani (1977)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Autostop rosso sangue, regia di Pasquale Festa Campanile (1977)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Sono stato un agente C.I.A., regia di Romolo Guerrieri (1978)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L'umanoide, regia di Aldo Lado e Enzo G. Castellari (1979)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Moonraker - Operazione spazio (Moonraker), regia di Lewis Gilbert (1979)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 viaggiatori della sera, regia di Ugo Tognazzi (1979)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Eroina, regia di Massimo Pirri (1980)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Odio le bionde, regia di Giorgio Capitani (1980)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L'ultimo harem, regia di Sergio Garrone (1981)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mondo di Yor, regia di Antonio Margheriti (1983)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Tutti dentro, regia di Alberto Sordi (1984)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Giochi d'estate, regia di Bruno Cortini (1984)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Yuppies - I giovani di successo, regia di Carlo Vanzina (1986)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Via Montenapoleone, regia di Carlo Vanzina (1986)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miele del diavolo, regia di Lucio Fulci (1986)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Rimini Rimini - Un anno dopo, regia di Bruno Corbucci (1988)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La partita, regia di Carlo Vanzina (1988)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Occhio alla perestrojka, regia di Castellano e Pipolo (1990)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Vacanze di Natale '90, regia di Enrico Oldoini (1990)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Per sempre, regia di Walter Hugo Khouri (1991)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28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º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minuto, regia di Gianni Siragusa (1991)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Non chiamarmi Omar, regia di Sergio Staino (1992)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Donna di cuori, regia di Luciano Crovato e Lina Mangiacapre (1994)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A Dio piacendo, regia di Filippo Altadonna (1995)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Le Roi de Paris, regia di Dominique Maillet (1995)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Alex l'ariete, regia di Damiano Damiani (2000)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Prigionieri di un incubo, regia di Franco Salvia (2001)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diario di Matilde Manzoni, regia di Lino Capolicchio (2002)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peso dell'aria, regia di Stefano Calvagna (2008)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Ti stramo - Ho voglia di un'ultima notte da manuale prima di tre baci sopra il cielo, regia di Pino Insegno e Gianluca Sodaro (2008)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Attesa e cambiamenti, regia di Sergio Colabona (2016)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Oltre la nebbia - Il mistero di Rainer Merz, regia di Giuseppe Varlotta (2018)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W gli sposi, regia di Valerio Zanoli (2019)</w:t>
      </w:r>
    </w:p>
    <w:p>
      <w:pPr>
        <w:pStyle w:val="Di default"/>
        <w:spacing w:after="28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Free - Liberi, regia di Fabrizio Maria Cortese (2020)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Ritorno al crimine, regia di Massimiliano Bruno (2021)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Io e Angela, regia di Herbert Simone Paragnani (2021)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Mamma qui comando io, regia di Federico Moccia (2023)</w:t>
      </w:r>
    </w:p>
    <w:p>
      <w:pPr>
        <w:pStyle w:val="Di default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Televisione</w:t>
      </w:r>
    </w:p>
    <w:p>
      <w:pPr>
        <w:pStyle w:val="Di default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Benedetta e company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(1983)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Skipper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(1986)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Turno di notte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TV, episodio 1x08 (1987)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Una vittoria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(1988)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Disperatamente Giulia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(1989)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Vita coi figli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(1990)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I ragazzi del muretto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serie TV (1991)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Le gabbianelle (Les Mouettes)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(1991)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Errore fatale, regia di Filippo De Luigi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(1992)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L'ispettore anticrimine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(1992)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Moscacieca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(1993)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La signora della citt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(1996)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La villa dei misteri, regia di Beppe Cino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(1996)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I misteri di Cascina Vianello, episodio 1x01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serie TV (1997)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La forza dell'amore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(1998)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Tre addii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(1999)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L'ispettore Giusti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serie TV, episodio 1x05 (1999)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Stella di Mare - Hilfe, wir erben ein Schiff!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(1999)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Non ho l'et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2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miniserie TV (2002)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Don Matteo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serie TV episodio 3x05 (2002)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Incantesimo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soap opera (2006-2008)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Il ritmo della vita, regia di Rossella Izzo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film TV (2010)</w:t>
      </w:r>
    </w:p>
    <w:p>
      <w:pPr>
        <w:pStyle w:val="Di default"/>
        <w:spacing w:after="28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Cortometraggi</w:t>
      </w:r>
    </w:p>
    <w:p>
      <w:pPr>
        <w:pStyle w:val="Di default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Preludio, regia di Stefania Rossella Grassi (2019)</w:t>
      </w:r>
    </w:p>
    <w:p>
      <w:pPr>
        <w:pStyle w:val="Di default"/>
        <w:spacing w:after="28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spacing w:after="105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Teatro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Casina (2004)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C'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un uomo nudo in casa (2006)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Otto donne e un mistero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Tartuffo, di Moli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re, regia di Giovanni Anfuso (2012)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Tre donne in cerca di guai (2015)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4 donne e una canaglia (2017)</w:t>
      </w:r>
    </w:p>
    <w:p>
      <w:pPr>
        <w:pStyle w:val="Di default"/>
        <w:numPr>
          <w:ilvl w:val="0"/>
          <w:numId w:val="3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Sul lago dorato (2020)</w:t>
      </w:r>
    </w:p>
    <w:p>
      <w:pPr>
        <w:pStyle w:val="Di default"/>
        <w:spacing w:after="28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Di default"/>
        <w:spacing w:after="105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elevisi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one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Sotto le stelle (Rai 1, 1983) co-conduttrice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Forte Fortissimo TV Top (Rai 1, 1983) co-conduttrice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Un altro variet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(Rai 2, 1986) co-conduttrice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Il TG delle vacanze (Canale 5, 1991-1992) inviata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L'Odissea (Canale 5, 1991)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Ballando con le stelle 5 (Rai 1, 2009) concorrente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Pechino Express - Obiettivo Bangkok (Rai 2, 2013) concorrente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Grande Fratello VIP 2 (Canale 5, 2017) concorrente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Alessandro Borghese - Celebrity Chef 1 (TV8, 2022) concorrente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Nudi per la vita (Rai 2, 2022) concorrente</w:t>
      </w:r>
    </w:p>
    <w:p>
      <w:pPr>
        <w:pStyle w:val="Di default"/>
        <w:numPr>
          <w:ilvl w:val="0"/>
          <w:numId w:val="2"/>
        </w:numPr>
        <w:spacing w:after="28"/>
        <w:rPr>
          <w:rFonts w:ascii="Arial" w:hAnsi="Arial"/>
          <w:sz w:val="20"/>
          <w:szCs w:val="20"/>
          <w:shd w:val="clear" w:color="auto" w:fill="ffffff"/>
          <w:lang w:val="it-IT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>L'isola dei famosi 17 (Canale 5, 2023)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1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3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5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7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9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1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37" w:hanging="357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645a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9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1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3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5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7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9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1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37" w:hanging="357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1f2021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